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2" w:rsidRDefault="00F07F42" w:rsidP="00F07F42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Аннотация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1.Нормативные акты и учебно-методические документы,  на основании которых разработана рабочая программа</w:t>
      </w:r>
    </w:p>
    <w:p w:rsidR="00F07F42" w:rsidRDefault="00F07F42" w:rsidP="00F07F42">
      <w:pPr>
        <w:pStyle w:val="msonormalbullet3gif"/>
        <w:spacing w:after="0" w:afterAutospacing="0"/>
        <w:contextualSpacing/>
        <w:jc w:val="both"/>
        <w:rPr>
          <w:b/>
          <w:i/>
          <w:u w:val="single"/>
        </w:rPr>
      </w:pPr>
    </w:p>
    <w:p w:rsidR="00F07F42" w:rsidRDefault="00F07F42" w:rsidP="00F07F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составлена на основе федерального государственного образовательного стандарта основного общего образования, авторской программы Л.Н. Боголюбова, основной образовательной программы основного общего образования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Томторская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им. Н.М. Заболоцкого».</w:t>
      </w:r>
    </w:p>
    <w:p w:rsidR="00F07F42" w:rsidRDefault="00F07F42" w:rsidP="00F07F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42" w:rsidRDefault="00F07F42" w:rsidP="00F07F42">
      <w:pPr>
        <w:pStyle w:val="msonormalbullet1gif"/>
        <w:spacing w:after="0" w:afterAutospacing="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2.Информация о количестве учебных часов, на которое рассчитана рабочая программа в соответствии с учебным планом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</w:p>
    <w:p w:rsidR="00F07F42" w:rsidRDefault="00F07F42" w:rsidP="00F07F42">
      <w:pPr>
        <w:pStyle w:val="msonormalbullet2gif"/>
        <w:spacing w:after="0" w:afterAutospacing="0"/>
        <w:ind w:firstLine="851"/>
        <w:contextualSpacing/>
        <w:jc w:val="both"/>
      </w:pPr>
      <w:r>
        <w:t xml:space="preserve">Программа рассчитана на 34 часа (34 </w:t>
      </w:r>
      <w:proofErr w:type="gramStart"/>
      <w:r>
        <w:t>учебных</w:t>
      </w:r>
      <w:proofErr w:type="gramEnd"/>
      <w:r>
        <w:t xml:space="preserve"> недели, 1 час в неделю).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3. Содержание учебного предмета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</w:rPr>
      </w:pPr>
      <w:r>
        <w:rPr>
          <w:b/>
        </w:rPr>
        <w:t xml:space="preserve">Раздел 1. Политическая жизнь общества 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Власть. Властные отношения. Политика. Внутренняя и внешняя политика.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Сущность государства. Суверенитет. Государственное управление. Формы государства. Функции государства.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Наше государство — Российская Федерация. Государственное устройство России. Гражданство Российской Федерации.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Политический режим. Демократия. Парламентаризм.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Республика. Выборы и избирательные системы. Политические партии.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 xml:space="preserve">Правовое государство. Верховенство права. Разделение властей. Гражданское общество и правовое государство. 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Местное самоуправление.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Межгосударственные отношения. Международные политические организации.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Глобализация и её противоречия.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Человек и политика. Политические события и судьбы людей. Гражданская активность. Патриотизм.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</w:rPr>
      </w:pPr>
      <w:r>
        <w:rPr>
          <w:b/>
        </w:rPr>
        <w:t xml:space="preserve">Раздел 2.  Право  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 xml:space="preserve">Гражданские правоотношения. Гражданско-правовые споры. 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 xml:space="preserve">Семейные правоотношения. Права и обязанности родителей и детей. Защита прав и интересов детей, оставшихся без родителей. 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Административные правоотношения. Административное правонарушение.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Преступление и наказание. Правовая ответственность несовершеннолетних.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  <w:r>
        <w:t>Правоохранительные органы. Судебная система.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4. Планируемые результаты: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  <w:u w:val="single"/>
        </w:rPr>
      </w:pPr>
    </w:p>
    <w:p w:rsidR="00F07F42" w:rsidRDefault="00F07F42" w:rsidP="00F07F42">
      <w:pPr>
        <w:pStyle w:val="msonormalbullet3gif"/>
        <w:spacing w:after="0" w:afterAutospacing="0"/>
        <w:contextualSpacing/>
        <w:jc w:val="both"/>
      </w:pPr>
      <w:r>
        <w:lastRenderedPageBreak/>
        <w:t xml:space="preserve">Личностными  результатами выпускников основной школы, формируемыми при изучении содержания курса, являются: </w:t>
      </w:r>
    </w:p>
    <w:p w:rsidR="00F07F42" w:rsidRDefault="00F07F42" w:rsidP="00F07F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F07F42" w:rsidRDefault="00F07F42" w:rsidP="00F07F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F07F42" w:rsidRDefault="00F07F42" w:rsidP="00F07F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общества,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F07F42" w:rsidRDefault="00F07F42" w:rsidP="00F07F4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7F42" w:rsidRDefault="00F07F42" w:rsidP="00F07F42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07F42" w:rsidRDefault="00F07F42" w:rsidP="00F07F42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07F42" w:rsidRDefault="00F07F42" w:rsidP="00F07F42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F07F42" w:rsidRDefault="00F07F42" w:rsidP="00F07F42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F07F42" w:rsidRDefault="00F07F42" w:rsidP="00F07F42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7F42" w:rsidRDefault="00F07F42" w:rsidP="00F07F42">
      <w:pPr>
        <w:pStyle w:val="msonormalbullet1gif"/>
        <w:spacing w:before="0" w:beforeAutospacing="0" w:after="0" w:afterAutospacing="0"/>
        <w:ind w:left="567"/>
        <w:contextualSpacing/>
        <w:jc w:val="both"/>
      </w:pPr>
      <w:r>
        <w:t xml:space="preserve">1)  использование элементов причинно-следственного анализа; </w:t>
      </w:r>
    </w:p>
    <w:p w:rsidR="00F07F42" w:rsidRDefault="00F07F42" w:rsidP="00F07F42">
      <w:pPr>
        <w:pStyle w:val="msonormalbullet2gif"/>
        <w:spacing w:before="0" w:beforeAutospacing="0" w:after="0" w:afterAutospacing="0"/>
        <w:ind w:left="567"/>
        <w:contextualSpacing/>
        <w:jc w:val="both"/>
      </w:pPr>
      <w:r>
        <w:t xml:space="preserve">2) исследование несложных реальных связей и зависимостей; </w:t>
      </w:r>
    </w:p>
    <w:p w:rsidR="00F07F42" w:rsidRDefault="00F07F42" w:rsidP="00F07F42">
      <w:pPr>
        <w:pStyle w:val="msonormalbullet2gif"/>
        <w:spacing w:before="0" w:beforeAutospacing="0" w:after="0" w:afterAutospacing="0"/>
        <w:ind w:left="567"/>
        <w:contextualSpacing/>
        <w:jc w:val="both"/>
      </w:pPr>
      <w: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07F42" w:rsidRDefault="00F07F42" w:rsidP="00F07F42">
      <w:pPr>
        <w:pStyle w:val="msonormalbullet2gif"/>
        <w:spacing w:before="0" w:beforeAutospacing="0" w:after="0" w:afterAutospacing="0"/>
        <w:ind w:left="567"/>
        <w:contextualSpacing/>
        <w:jc w:val="both"/>
      </w:pPr>
      <w:r>
        <w:t>4) поиск и извлечение нужной информации по заданной теме в адаптированных источниках различного типа;</w:t>
      </w:r>
    </w:p>
    <w:p w:rsidR="00F07F42" w:rsidRDefault="00F07F42" w:rsidP="00F07F42">
      <w:pPr>
        <w:pStyle w:val="msonormalbullet2gif"/>
        <w:spacing w:before="0" w:beforeAutospacing="0" w:after="0" w:afterAutospacing="0"/>
        <w:ind w:left="567"/>
        <w:contextualSpacing/>
        <w:jc w:val="both"/>
      </w:pPr>
      <w:r>
        <w:t>5) перевод информации из одной знаковой системы в другую (из текста в таблицу, из аудиовизуального ряда в текст).</w:t>
      </w:r>
    </w:p>
    <w:p w:rsidR="00F07F42" w:rsidRDefault="00F07F42" w:rsidP="00F07F42">
      <w:pPr>
        <w:pStyle w:val="msonormalbullet3gif"/>
        <w:spacing w:before="0" w:beforeAutospacing="0" w:after="0" w:afterAutospacing="0"/>
        <w:ind w:left="567"/>
        <w:contextualSpacing/>
        <w:jc w:val="both"/>
      </w:pPr>
      <w:r>
        <w:t>Предметными результатами освоения выпускниками основной школы содержания программы по обществознанию являются:</w:t>
      </w:r>
    </w:p>
    <w:p w:rsidR="00F07F42" w:rsidRDefault="00F07F42" w:rsidP="00F07F4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07F42" w:rsidRDefault="00F07F42" w:rsidP="00F07F4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F07F42" w:rsidRDefault="00F07F42" w:rsidP="00F07F4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07F42" w:rsidRDefault="00F07F42" w:rsidP="00F07F4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позиций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F07F42" w:rsidRDefault="00F07F42" w:rsidP="00F07F4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07F42" w:rsidRDefault="00F07F42" w:rsidP="00F07F4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</w:t>
      </w:r>
    </w:p>
    <w:p w:rsidR="00F07F42" w:rsidRDefault="00F07F42" w:rsidP="00F07F42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отдельными приёмами и техниками преодоления конфликтов;</w:t>
      </w:r>
    </w:p>
    <w:p w:rsidR="00F07F42" w:rsidRDefault="00F07F42" w:rsidP="00F07F42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F07F42" w:rsidRDefault="00F07F42" w:rsidP="00F07F42">
      <w:pPr>
        <w:pStyle w:val="msonormalbullet1gif"/>
        <w:spacing w:after="0" w:afterAutospacing="0"/>
        <w:contextualSpacing/>
        <w:jc w:val="both"/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5. Формы организации учебного процесса: 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</w:pPr>
    </w:p>
    <w:p w:rsidR="00F07F42" w:rsidRDefault="00F07F42" w:rsidP="00F07F42">
      <w:pPr>
        <w:pStyle w:val="msonormalbullet2gif"/>
        <w:tabs>
          <w:tab w:val="left" w:pos="851"/>
          <w:tab w:val="left" w:pos="993"/>
        </w:tabs>
        <w:spacing w:after="0" w:afterAutospacing="0"/>
        <w:contextualSpacing/>
        <w:jc w:val="both"/>
      </w:pPr>
      <w:r>
        <w:rPr>
          <w:i/>
        </w:rPr>
        <w:t>Основная форма организации учебного процесса</w:t>
      </w:r>
      <w:r>
        <w:t xml:space="preserve"> – урок.</w:t>
      </w:r>
    </w:p>
    <w:p w:rsidR="00F07F42" w:rsidRDefault="00F07F42" w:rsidP="00F07F42">
      <w:pPr>
        <w:pStyle w:val="msonormalbullet2gif"/>
        <w:tabs>
          <w:tab w:val="left" w:pos="851"/>
          <w:tab w:val="left" w:pos="993"/>
        </w:tabs>
        <w:spacing w:after="0" w:afterAutospacing="0"/>
        <w:contextualSpacing/>
        <w:jc w:val="both"/>
      </w:pPr>
      <w:r>
        <w:rPr>
          <w:i/>
          <w:u w:val="single"/>
        </w:rPr>
        <w:t xml:space="preserve">Технология обучения </w:t>
      </w:r>
      <w:r>
        <w:t xml:space="preserve">– технология </w:t>
      </w:r>
      <w:proofErr w:type="spellStart"/>
      <w:r>
        <w:t>деятельностного</w:t>
      </w:r>
      <w:proofErr w:type="spellEnd"/>
      <w:r>
        <w:t xml:space="preserve"> метода, технология проблемного обучения,  элементы ТОГИС – технологии, технологии критического мышления,   технологии </w:t>
      </w:r>
      <w:proofErr w:type="spellStart"/>
      <w:r>
        <w:t>модульно-редуктивного</w:t>
      </w:r>
      <w:proofErr w:type="spellEnd"/>
      <w:r>
        <w:t xml:space="preserve"> обучения.</w:t>
      </w:r>
    </w:p>
    <w:p w:rsidR="00F07F42" w:rsidRDefault="00F07F42" w:rsidP="00F07F42">
      <w:pPr>
        <w:pStyle w:val="msonormalbullet2gif"/>
        <w:tabs>
          <w:tab w:val="left" w:pos="851"/>
          <w:tab w:val="left" w:pos="993"/>
        </w:tabs>
        <w:spacing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6. Виды  учебной деятельности</w:t>
      </w:r>
    </w:p>
    <w:p w:rsidR="00F07F42" w:rsidRDefault="00F07F42" w:rsidP="00F07F42">
      <w:pPr>
        <w:pStyle w:val="msonormalbullet2gif"/>
        <w:tabs>
          <w:tab w:val="left" w:pos="851"/>
          <w:tab w:val="left" w:pos="993"/>
        </w:tabs>
        <w:spacing w:after="0" w:afterAutospacing="0"/>
        <w:contextualSpacing/>
        <w:jc w:val="both"/>
        <w:rPr>
          <w:b/>
          <w:u w:val="single"/>
        </w:rPr>
      </w:pPr>
    </w:p>
    <w:p w:rsidR="00F07F42" w:rsidRDefault="00F07F42" w:rsidP="00F07F42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F07F42" w:rsidRDefault="00F07F42" w:rsidP="00F07F42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F07F42" w:rsidRDefault="00F07F42" w:rsidP="00F07F42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с учебником.</w:t>
      </w:r>
    </w:p>
    <w:p w:rsidR="00F07F42" w:rsidRDefault="00F07F42" w:rsidP="00F07F42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научно-популярной литературой.</w:t>
      </w:r>
    </w:p>
    <w:p w:rsidR="00F07F42" w:rsidRDefault="00F07F42" w:rsidP="00F07F42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F07F42" w:rsidRDefault="00F07F42" w:rsidP="00F07F42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рефератов и докладов.</w:t>
      </w:r>
    </w:p>
    <w:p w:rsidR="00F07F42" w:rsidRDefault="00F07F42" w:rsidP="00F07F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F07F42" w:rsidRDefault="00F07F42" w:rsidP="00F07F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графиков, таблиц, схем.</w:t>
      </w:r>
    </w:p>
    <w:p w:rsidR="00F07F42" w:rsidRDefault="00F07F42" w:rsidP="00F07F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проблемных ситуаций</w:t>
      </w: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F07F42" w:rsidRDefault="00F07F42" w:rsidP="00F07F42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1B66FF" w:rsidRDefault="001B66FF"/>
    <w:sectPr w:rsidR="001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EA"/>
    <w:multiLevelType w:val="hybridMultilevel"/>
    <w:tmpl w:val="FB58F9FA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20F7A"/>
    <w:multiLevelType w:val="multilevel"/>
    <w:tmpl w:val="F666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065EE"/>
    <w:multiLevelType w:val="hybridMultilevel"/>
    <w:tmpl w:val="5FE2F136"/>
    <w:lvl w:ilvl="0" w:tplc="4C90AB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50708"/>
    <w:multiLevelType w:val="hybridMultilevel"/>
    <w:tmpl w:val="4968B2AE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D24C4"/>
    <w:multiLevelType w:val="hybridMultilevel"/>
    <w:tmpl w:val="08BECCC4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1887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07F42"/>
    <w:rsid w:val="001B66FF"/>
    <w:rsid w:val="00F0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0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0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0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2018-10-08T11:58:00Z</dcterms:created>
  <dcterms:modified xsi:type="dcterms:W3CDTF">2018-10-08T11:58:00Z</dcterms:modified>
</cp:coreProperties>
</file>